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36a9b871649f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22672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DRUGA SREDNJA ŠKOLA BELI MANASTIR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1.718.893,80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1.882.632,80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1.697.299,49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1.981.774,28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99.141,48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9.580,55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9.580,55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102.521,30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        Druga srednja škola Beli Manastir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Osim osnovne djelatnosti škola ne obavlja dodatne ili gospodarske djelatnosti i nije u sustavu PDV-a. Odgovorna osoba je ravnateljica Blaženka Kalčić, prof. koja potpisuje financijske izvještaje i odgovorna je za njihovu predaju.    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1.718.893,80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1.882.632,80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Povećanje prihoda poslovanja, nastalo primarno kao rezultat povećanja prihoda za financrianje rashoda za plaće zaposlenih, te sudjelovnja ustanove u ERASMUS + projektu kao akreditirane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1.477.192,70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1.617.108,11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Povećanje prihoda za financiranje rashoda poslovanja, nastalo kao rezultat povećanja osnovice za obračun plaće za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11.433,75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46,1</w:t>
            </w:r>
          </w:p>
        </w:tc>
      </w:tr>
    </w:tbl>
    <w:p>
      <w:pPr>
        <w:spacing w:before="0" w:after="0"/>
      </w:pPr>
    </w:p>
    <w:p>
      <w:r>
        <w:t xml:space="preserve">Smanjene prihoda kapitalnih pomoći u odnosu na prethodno razdoblje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87.249,20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AMPEU, nova shema kniženja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68.052,17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7,5</w:t>
            </w:r>
          </w:p>
        </w:tc>
      </w:tr>
    </w:tbl>
    <w:p>
      <w:pPr>
        <w:spacing w:before="0" w:after="0"/>
      </w:pPr>
    </w:p>
    <w:p>
      <w:r>
        <w:t xml:space="preserve">Promijena nastala kao rezultat promijene sheme knjiženja EU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71,2</w:t>
            </w:r>
          </w:p>
        </w:tc>
      </w:tr>
    </w:tbl>
    <w:p>
      <w:pPr>
        <w:spacing w:before="0" w:after="0"/>
      </w:pPr>
    </w:p>
    <w:p>
      <w:r>
        <w:t xml:space="preserve">Smanjenje prihoda od pruženih usluga, prvenstveno Učeničke zadruge.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1.697.299,49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1.981.774,28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Povećanje rashoda u ukuponm iznosu nastalo primarno kao rezultat povećanja rashoda za plaće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1.226.369,84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1.434.921,51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</w:tbl>
    <w:p>
      <w:pPr>
        <w:spacing w:before="0" w:after="0"/>
      </w:pPr>
    </w:p>
    <w:p>
      <w:r>
        <w:t xml:space="preserve">Povećanje rashoda za plaće zaposlenih, uslijed povećanja osnovice za obračun plaće od strane Vlade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31.599,44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255,4</w:t>
            </w:r>
          </w:p>
        </w:tc>
      </w:tr>
    </w:tbl>
    <w:p>
      <w:pPr>
        <w:spacing w:before="0" w:after="0"/>
      </w:pPr>
    </w:p>
    <w:p>
      <w:r>
        <w:t xml:space="preserve">Povećanje nastalo kao rezultat većeg broja sati prekovremenog rada u odnosu na prethodno razdoblje. Rezultat je većeg broja bolovanja, i upućivanja nastavnika na ERASMUS +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199.462,21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239.884,79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Povećanje rashoda za doprinose za zdravstevno osiguranje nastalo kao rezultat povćenja osnovice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47.777,18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42.670,65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89,3</w:t>
            </w:r>
          </w:p>
        </w:tc>
      </w:tr>
    </w:tbl>
    <w:p>
      <w:pPr>
        <w:spacing w:before="0" w:after="0"/>
      </w:pPr>
    </w:p>
    <w:p>
      <w:r>
        <w:t xml:space="preserve">Smanjenje rashoda koji se izdvajaju za financiranje troškova dolaska/odlaska na posao.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198,3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 je rezultat većeg broj zaposlenika koji su sudjelovali na stručnim usavršavanjima.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</w:t>
            </w:r>
          </w:p>
        </w:tc>
      </w:tr>
    </w:tbl>
    <w:p>
      <w:pPr>
        <w:spacing w:before="0" w:after="0"/>
      </w:pPr>
    </w:p>
    <w:p>
      <w:r>
        <w:t xml:space="preserve">Smanjenje raashoda kao rezultat manje isplaćene naknade za korištenje osobnog automobila u privatne svrhe.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8.673,80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66,1</w:t>
            </w:r>
          </w:p>
        </w:tc>
      </w:tr>
    </w:tbl>
    <w:p>
      <w:pPr>
        <w:spacing w:before="0" w:after="0"/>
      </w:pPr>
    </w:p>
    <w:p>
      <w:r>
        <w:t xml:space="preserve">Smanjene troškova materijalanih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12.799,93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80,9</w:t>
            </w:r>
          </w:p>
        </w:tc>
      </w:tr>
    </w:tbl>
    <w:p>
      <w:pPr>
        <w:spacing w:before="0" w:after="0"/>
      </w:pPr>
    </w:p>
    <w:p>
      <w:r>
        <w:t xml:space="preserve">Smanjenje rashoda za nastavni materijal učenika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714,7</w:t>
            </w:r>
          </w:p>
        </w:tc>
      </w:tr>
    </w:tbl>
    <w:p>
      <w:pPr>
        <w:spacing w:before="0" w:after="0"/>
      </w:pPr>
    </w:p>
    <w:p>
      <w:r>
        <w:t xml:space="preserve">Veća nabavka sitnog inventara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Smanjenje rahsoda za investicijsko održavanje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3.585,60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82,4</w:t>
            </w:r>
          </w:p>
        </w:tc>
      </w:tr>
    </w:tbl>
    <w:p>
      <w:pPr>
        <w:spacing w:before="0" w:after="0"/>
      </w:pPr>
    </w:p>
    <w:p>
      <w:r>
        <w:t xml:space="preserve">Smanjene nastalo uslied manjeg odlaska zaposlenika na zdravstevni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208,5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razdoblje, uzrok povećanja je izrada elaborata za sigurnost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462,5</w:t>
            </w:r>
          </w:p>
        </w:tc>
      </w:tr>
    </w:tbl>
    <w:p>
      <w:pPr>
        <w:spacing w:before="0" w:after="0"/>
      </w:pPr>
    </w:p>
    <w:p>
      <w:r>
        <w:t xml:space="preserve">Povećanje troškova reprezentacije, škola je bila domaćin nekoliko smotri.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52.394,34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68.469,91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r>
        <w:t xml:space="preserve">Povećanje nastalo primarno kao rezultat odlazaska učenika i mentora na ERASMUS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za higijenske potrepštine.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9.580,55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35,3</w:t>
            </w:r>
          </w:p>
        </w:tc>
      </w:tr>
    </w:tbl>
    <w:p>
      <w:pPr>
        <w:spacing w:before="0" w:after="0"/>
      </w:pPr>
    </w:p>
    <w:p>
      <w:r>
        <w:t xml:space="preserve">Smanjenje nabavljene dugotrajne imovine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1.706.880,04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1.985.154,10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Rashodi poslovanja nefinancijske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17.704,08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vrijednosti dugortajne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vrijednosti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nedospjelih obveza u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153.453,48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153.453,48 EUR. Odnose se na nedospjele obveze prema zaposlenima ( plaća za 12/2025) te obveze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obrazcu EU izvještaj dani su podatci o prihodima i rashodima EU sredstava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f1981b4468430d" /></Relationships>
</file>